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614A3" w14:textId="798C4732" w:rsidR="004A2F37" w:rsidRPr="008C54D9" w:rsidRDefault="005129CC" w:rsidP="00893F49">
      <w:r w:rsidRPr="0073333F">
        <w:rPr>
          <w:b/>
          <w:bCs/>
          <w:sz w:val="28"/>
          <w:szCs w:val="28"/>
        </w:rPr>
        <w:t>In the Netherlands, some 400,000 women at high risk of fracture remain untreated for osteoporosis</w:t>
      </w:r>
      <w:r w:rsidR="00473193" w:rsidRPr="0073333F">
        <w:rPr>
          <w:b/>
          <w:bCs/>
          <w:sz w:val="28"/>
          <w:szCs w:val="28"/>
        </w:rPr>
        <w:br/>
      </w:r>
      <w:r w:rsidR="00473193" w:rsidRPr="008C54D9">
        <w:rPr>
          <w:b/>
          <w:bCs/>
          <w:sz w:val="28"/>
          <w:szCs w:val="28"/>
        </w:rPr>
        <w:br/>
      </w:r>
      <w:r w:rsidR="004A2F37" w:rsidRPr="008C54D9">
        <w:t xml:space="preserve">January </w:t>
      </w:r>
      <w:r w:rsidR="0073333F">
        <w:t>30</w:t>
      </w:r>
      <w:r w:rsidR="00F86D4F" w:rsidRPr="008C54D9">
        <w:t>, 2023</w:t>
      </w:r>
    </w:p>
    <w:p w14:paraId="3494A2AF" w14:textId="2DCCE361" w:rsidR="00893F49" w:rsidRPr="008C54D9" w:rsidRDefault="007E12BA" w:rsidP="00893F49">
      <w:r w:rsidRPr="008C54D9">
        <w:t>A</w:t>
      </w:r>
      <w:r w:rsidR="00893F49" w:rsidRPr="008C54D9">
        <w:t xml:space="preserve">n estimated 100,000 </w:t>
      </w:r>
      <w:r w:rsidR="00473193" w:rsidRPr="008C54D9">
        <w:t xml:space="preserve">to 120,000 </w:t>
      </w:r>
      <w:r w:rsidR="00531E0A" w:rsidRPr="008C54D9">
        <w:t xml:space="preserve">fragility </w:t>
      </w:r>
      <w:r w:rsidR="00893F49" w:rsidRPr="008C54D9">
        <w:t>fractures occur annually</w:t>
      </w:r>
      <w:r w:rsidRPr="008C54D9">
        <w:t xml:space="preserve"> In the Netherlands</w:t>
      </w:r>
      <w:r w:rsidR="00893F49" w:rsidRPr="008C54D9">
        <w:t xml:space="preserve">, the equivalent of </w:t>
      </w:r>
      <w:r w:rsidR="00473193" w:rsidRPr="008C54D9">
        <w:t xml:space="preserve">at least </w:t>
      </w:r>
      <w:r w:rsidR="00893F49" w:rsidRPr="008C54D9">
        <w:t xml:space="preserve">11 </w:t>
      </w:r>
      <w:r w:rsidR="00531E0A" w:rsidRPr="008C54D9">
        <w:t>broken bones</w:t>
      </w:r>
      <w:r w:rsidR="00893F49" w:rsidRPr="008C54D9">
        <w:t xml:space="preserve"> per hour. The cause is osteoporosis, a disease </w:t>
      </w:r>
      <w:r w:rsidRPr="008C54D9">
        <w:t>in which</w:t>
      </w:r>
      <w:r w:rsidR="00893F49" w:rsidRPr="008C54D9">
        <w:t xml:space="preserve"> </w:t>
      </w:r>
      <w:r w:rsidR="00531E0A" w:rsidRPr="008C54D9">
        <w:t>the skeleton</w:t>
      </w:r>
      <w:r w:rsidR="00893F49" w:rsidRPr="008C54D9">
        <w:t xml:space="preserve"> become</w:t>
      </w:r>
      <w:r w:rsidR="00531E0A" w:rsidRPr="008C54D9">
        <w:t>s</w:t>
      </w:r>
      <w:r w:rsidR="00893F49" w:rsidRPr="008C54D9">
        <w:t xml:space="preserve"> weak</w:t>
      </w:r>
      <w:r w:rsidR="00473193" w:rsidRPr="008C54D9">
        <w:t xml:space="preserve"> and</w:t>
      </w:r>
      <w:r w:rsidR="00893F49" w:rsidRPr="008C54D9">
        <w:t xml:space="preserve"> fragile</w:t>
      </w:r>
      <w:r w:rsidR="00CC4A82" w:rsidRPr="008C54D9">
        <w:t>, leading to potentially devastating fractures that result in disability, loss of independence and premature death for some sufferers</w:t>
      </w:r>
      <w:r w:rsidR="00C37489" w:rsidRPr="008C54D9">
        <w:t>.</w:t>
      </w:r>
      <w:r w:rsidR="00893F49" w:rsidRPr="008C54D9">
        <w:t xml:space="preserve"> </w:t>
      </w:r>
      <w:r w:rsidR="00F44671" w:rsidRPr="008C54D9">
        <w:t>Nevertheless, approximately 400,000 Dutch women at high risk remain untreated for osteoporosis, despite the availability of effective and safe medications; and, although data is not available, experts expect that undertreatment is also a major issue in men, who made up roughly 22% of the 976,000 individuals estimated to have osteoporosis in 2019.</w:t>
      </w:r>
      <w:r w:rsidR="00EB4652" w:rsidRPr="008C54D9">
        <w:br/>
      </w:r>
      <w:r w:rsidR="00EB4652" w:rsidRPr="008C54D9">
        <w:br/>
      </w:r>
      <w:r w:rsidR="00473193" w:rsidRPr="008C54D9">
        <w:t>There are proven s</w:t>
      </w:r>
      <w:r w:rsidR="00F304B2" w:rsidRPr="008C54D9">
        <w:t>olutions to th</w:t>
      </w:r>
      <w:r w:rsidR="00C37489" w:rsidRPr="008C54D9">
        <w:t>is growing health problem</w:t>
      </w:r>
      <w:r w:rsidR="00473193" w:rsidRPr="008C54D9">
        <w:t xml:space="preserve">, as </w:t>
      </w:r>
      <w:r w:rsidR="00F304B2" w:rsidRPr="008C54D9">
        <w:t xml:space="preserve">outlined in </w:t>
      </w:r>
      <w:r w:rsidR="00F44671" w:rsidRPr="008C54D9">
        <w:t xml:space="preserve">the newly published </w:t>
      </w:r>
      <w:r w:rsidR="00F304B2" w:rsidRPr="008C54D9">
        <w:t>r</w:t>
      </w:r>
      <w:r w:rsidR="00893F49" w:rsidRPr="008C54D9">
        <w:t xml:space="preserve">eport </w:t>
      </w:r>
      <w:hyperlink r:id="rId7" w:history="1">
        <w:r w:rsidR="0073333F" w:rsidRPr="00C81AB9">
          <w:rPr>
            <w:rStyle w:val="Hyperlink"/>
          </w:rPr>
          <w:t>Solutions for fracture prevention in the Netherlands</w:t>
        </w:r>
      </w:hyperlink>
      <w:r w:rsidR="00F44671" w:rsidRPr="008C54D9">
        <w:t xml:space="preserve"> (in English and Dutch)</w:t>
      </w:r>
      <w:r w:rsidRPr="008C54D9">
        <w:t xml:space="preserve"> </w:t>
      </w:r>
      <w:r w:rsidR="00F44671" w:rsidRPr="008C54D9">
        <w:t xml:space="preserve">issued </w:t>
      </w:r>
      <w:r w:rsidR="00F304B2" w:rsidRPr="008C54D9">
        <w:t>by</w:t>
      </w:r>
      <w:r w:rsidR="00893F49" w:rsidRPr="008C54D9">
        <w:t xml:space="preserve"> the International Osteoporosis Foundation’s Capture the Fracture</w:t>
      </w:r>
      <w:r w:rsidR="00F304B2" w:rsidRPr="008C54D9">
        <w:t>®</w:t>
      </w:r>
      <w:r w:rsidR="00893F49" w:rsidRPr="008C54D9">
        <w:t xml:space="preserve"> program</w:t>
      </w:r>
      <w:r w:rsidRPr="008C54D9">
        <w:t xml:space="preserve"> </w:t>
      </w:r>
      <w:r w:rsidR="00523434" w:rsidRPr="008C54D9">
        <w:t>in collaboration with leading Dutch experts</w:t>
      </w:r>
      <w:r w:rsidR="00567024" w:rsidRPr="008C54D9">
        <w:t>, and developed with support from the Capture the Fracture® Partnership.</w:t>
      </w:r>
      <w:r w:rsidR="00F304B2" w:rsidRPr="008C54D9">
        <w:t xml:space="preserve"> The report</w:t>
      </w:r>
      <w:r w:rsidR="00523434" w:rsidRPr="008C54D9">
        <w:t xml:space="preserve"> </w:t>
      </w:r>
      <w:r w:rsidRPr="008C54D9">
        <w:t xml:space="preserve">provides a concise look at </w:t>
      </w:r>
      <w:r w:rsidR="00523434" w:rsidRPr="008C54D9">
        <w:t xml:space="preserve">the </w:t>
      </w:r>
      <w:r w:rsidR="00893F49" w:rsidRPr="008C54D9">
        <w:t xml:space="preserve">osteoporosis-related </w:t>
      </w:r>
      <w:r w:rsidR="00523434" w:rsidRPr="008C54D9">
        <w:t xml:space="preserve">burden and </w:t>
      </w:r>
      <w:r w:rsidR="00893F49" w:rsidRPr="008C54D9">
        <w:t>policy landscape in the Netherlands</w:t>
      </w:r>
      <w:r w:rsidR="00F304B2" w:rsidRPr="008C54D9">
        <w:t xml:space="preserve">, and </w:t>
      </w:r>
      <w:r w:rsidR="00F44671" w:rsidRPr="008C54D9">
        <w:t>lists</w:t>
      </w:r>
      <w:r w:rsidR="00F304B2" w:rsidRPr="008C54D9">
        <w:t xml:space="preserve"> key </w:t>
      </w:r>
      <w:r w:rsidR="00C37489" w:rsidRPr="008C54D9">
        <w:t>policy changes needed to tackle</w:t>
      </w:r>
      <w:r w:rsidR="00F304B2" w:rsidRPr="008C54D9">
        <w:t xml:space="preserve"> the </w:t>
      </w:r>
      <w:r w:rsidR="00523434" w:rsidRPr="008C54D9">
        <w:t xml:space="preserve">growing </w:t>
      </w:r>
      <w:r w:rsidR="00473193" w:rsidRPr="008C54D9">
        <w:t>numbers</w:t>
      </w:r>
      <w:r w:rsidR="00523434" w:rsidRPr="008C54D9">
        <w:t xml:space="preserve"> of fragility fractures in the country.</w:t>
      </w:r>
    </w:p>
    <w:p w14:paraId="0DD01F2E" w14:textId="5AFB11BC" w:rsidR="00183065" w:rsidRPr="008C54D9" w:rsidRDefault="00183065" w:rsidP="0075423D">
      <w:pPr>
        <w:rPr>
          <w:b/>
          <w:bCs/>
        </w:rPr>
      </w:pPr>
      <w:r w:rsidRPr="008C54D9">
        <w:rPr>
          <w:b/>
          <w:bCs/>
        </w:rPr>
        <w:t>Number of fragility fractures expected to rise by more than a third over the next 15 years</w:t>
      </w:r>
    </w:p>
    <w:p w14:paraId="5C1E21C6" w14:textId="659E87E4" w:rsidR="0075423D" w:rsidRPr="008C54D9" w:rsidRDefault="009B037A" w:rsidP="0075423D">
      <w:r w:rsidRPr="008C54D9">
        <w:t xml:space="preserve">Prof. Joop van den Bergh, Maastricht University Medical Center, </w:t>
      </w:r>
      <w:r w:rsidR="00BD23F6" w:rsidRPr="008C54D9">
        <w:t>stated: “</w:t>
      </w:r>
      <w:r w:rsidR="0075423D" w:rsidRPr="008C54D9">
        <w:t>Fragility fractures are a major concern for public health and are associated with an escalating</w:t>
      </w:r>
      <w:r w:rsidR="00C37489" w:rsidRPr="008C54D9">
        <w:t xml:space="preserve"> </w:t>
      </w:r>
      <w:r w:rsidR="0075423D" w:rsidRPr="008C54D9">
        <w:t>financial burden</w:t>
      </w:r>
      <w:r w:rsidR="00C37489" w:rsidRPr="008C54D9">
        <w:t xml:space="preserve"> that cost an</w:t>
      </w:r>
      <w:r w:rsidR="0075423D" w:rsidRPr="008C54D9">
        <w:t xml:space="preserve"> estimated at €1.4 billion in 2019. </w:t>
      </w:r>
      <w:r w:rsidR="00F44671" w:rsidRPr="008C54D9">
        <w:t xml:space="preserve">By 2040, 25% of the Dutch population will be aged over 65 years, compared to 20% in 2020. </w:t>
      </w:r>
      <w:r w:rsidR="0075423D" w:rsidRPr="008C54D9">
        <w:t>As life expectancy increase</w:t>
      </w:r>
      <w:r w:rsidR="00773E38" w:rsidRPr="008C54D9">
        <w:t>s</w:t>
      </w:r>
      <w:r w:rsidR="0075423D" w:rsidRPr="008C54D9">
        <w:t>, and</w:t>
      </w:r>
      <w:r w:rsidR="00BD23F6" w:rsidRPr="008C54D9">
        <w:t xml:space="preserve"> if </w:t>
      </w:r>
      <w:r w:rsidR="00473193" w:rsidRPr="008C54D9">
        <w:t>there is no change in healthcare policy</w:t>
      </w:r>
      <w:r w:rsidR="0075423D" w:rsidRPr="008C54D9">
        <w:t xml:space="preserve">, the number of fragility fractures is expected to </w:t>
      </w:r>
      <w:r w:rsidR="00773E38" w:rsidRPr="008C54D9">
        <w:t>grow</w:t>
      </w:r>
      <w:r w:rsidR="0075423D" w:rsidRPr="008C54D9">
        <w:t xml:space="preserve"> by more than a third over the next 15 years</w:t>
      </w:r>
      <w:r w:rsidR="00473193" w:rsidRPr="008C54D9">
        <w:t>. This will result is an enormous burden on our older population and their caregivers, and strain the capacity of our healthcare system</w:t>
      </w:r>
      <w:r w:rsidR="00EB4652" w:rsidRPr="008C54D9">
        <w:t xml:space="preserve"> to provide direct and long-term care</w:t>
      </w:r>
      <w:r w:rsidR="00473193" w:rsidRPr="008C54D9">
        <w:t xml:space="preserve">.” </w:t>
      </w:r>
    </w:p>
    <w:p w14:paraId="6AE1B40C" w14:textId="71ED47F7" w:rsidR="00BD23F6" w:rsidRPr="008C54D9" w:rsidRDefault="00BD23F6" w:rsidP="00BD23F6">
      <w:r w:rsidRPr="008C54D9">
        <w:t>Poor treatment initiation is especially marked in</w:t>
      </w:r>
      <w:r w:rsidR="00F44671" w:rsidRPr="008C54D9">
        <w:t xml:space="preserve"> the most</w:t>
      </w:r>
      <w:r w:rsidRPr="008C54D9">
        <w:t xml:space="preserve"> high-risk patients</w:t>
      </w:r>
      <w:r w:rsidR="00F44671" w:rsidRPr="008C54D9">
        <w:t>,</w:t>
      </w:r>
      <w:r w:rsidRPr="008C54D9">
        <w:t xml:space="preserve"> with half of Dutch women aged 50 years </w:t>
      </w:r>
      <w:r w:rsidR="00773E38" w:rsidRPr="008C54D9">
        <w:t xml:space="preserve">who have sustained an initial fragility fracture </w:t>
      </w:r>
      <w:r w:rsidRPr="008C54D9">
        <w:t xml:space="preserve">not currently receiving effective </w:t>
      </w:r>
      <w:r w:rsidR="00D9141F" w:rsidRPr="008C54D9">
        <w:t>preventative care</w:t>
      </w:r>
      <w:r w:rsidR="00EB4652" w:rsidRPr="008C54D9">
        <w:t xml:space="preserve">. One of the reasons </w:t>
      </w:r>
      <w:r w:rsidR="00D1702C" w:rsidRPr="008C54D9">
        <w:t xml:space="preserve">for the large treatment gap is </w:t>
      </w:r>
      <w:r w:rsidR="00EB4652" w:rsidRPr="008C54D9">
        <w:t xml:space="preserve">the low detection rate of osteoporosis, which has worsened </w:t>
      </w:r>
      <w:r w:rsidR="00D1702C" w:rsidRPr="008C54D9">
        <w:t>over the past two decades for a number of reasons</w:t>
      </w:r>
      <w:r w:rsidR="00773E38" w:rsidRPr="008C54D9">
        <w:t>,</w:t>
      </w:r>
      <w:r w:rsidR="00D1702C" w:rsidRPr="008C54D9">
        <w:t xml:space="preserve"> including lack of awareness, failure to properly register a patient at the emergency department, and insufficient budget allowance and human resources to ensure systematic follow-up.  </w:t>
      </w:r>
    </w:p>
    <w:p w14:paraId="5278B901" w14:textId="37EA8019" w:rsidR="00146F84" w:rsidRPr="008C54D9" w:rsidRDefault="00146F84" w:rsidP="00FB03EB">
      <w:pPr>
        <w:rPr>
          <w:b/>
          <w:bCs/>
        </w:rPr>
      </w:pPr>
      <w:r w:rsidRPr="008C54D9">
        <w:rPr>
          <w:b/>
          <w:bCs/>
        </w:rPr>
        <w:t xml:space="preserve">Post-fracture care services ensure patients receive effective treatment </w:t>
      </w:r>
    </w:p>
    <w:p w14:paraId="12FA1160" w14:textId="4E7DB36D" w:rsidR="00D9141F" w:rsidRPr="008C54D9" w:rsidRDefault="00EB75C8" w:rsidP="00FB03EB">
      <w:r w:rsidRPr="008C54D9">
        <w:t xml:space="preserve">Prof. Willem </w:t>
      </w:r>
      <w:proofErr w:type="spellStart"/>
      <w:r w:rsidRPr="008C54D9">
        <w:t>Lems</w:t>
      </w:r>
      <w:proofErr w:type="spellEnd"/>
      <w:r w:rsidRPr="008C54D9">
        <w:t xml:space="preserve">, </w:t>
      </w:r>
      <w:r w:rsidR="00656B4A" w:rsidRPr="008C54D9">
        <w:t xml:space="preserve">Amsterdam </w:t>
      </w:r>
      <w:r w:rsidRPr="008C54D9">
        <w:t xml:space="preserve"> University Medical Center, </w:t>
      </w:r>
      <w:r w:rsidR="00BD23F6" w:rsidRPr="008C54D9">
        <w:t>stated: “</w:t>
      </w:r>
      <w:r w:rsidR="00D9141F" w:rsidRPr="008C54D9">
        <w:t>Anyone who has already</w:t>
      </w:r>
      <w:r w:rsidR="00BD23F6" w:rsidRPr="008C54D9">
        <w:t xml:space="preserve"> broken a bone due to osteoporosis </w:t>
      </w:r>
      <w:r w:rsidR="00D9141F" w:rsidRPr="008C54D9">
        <w:t>is</w:t>
      </w:r>
      <w:r w:rsidR="00BD23F6" w:rsidRPr="008C54D9">
        <w:t xml:space="preserve"> vastly more likely to sustain another, </w:t>
      </w:r>
      <w:r w:rsidR="00EB4652" w:rsidRPr="008C54D9">
        <w:t>sometimes</w:t>
      </w:r>
      <w:r w:rsidR="00BD23F6" w:rsidRPr="008C54D9">
        <w:t xml:space="preserve"> life-threatening fracture. </w:t>
      </w:r>
      <w:r w:rsidR="00F44671" w:rsidRPr="008C54D9">
        <w:t>A</w:t>
      </w:r>
      <w:r w:rsidR="00D9141F" w:rsidRPr="008C54D9">
        <w:t xml:space="preserve"> multidisciplinary, coordinator-based </w:t>
      </w:r>
      <w:r w:rsidR="00F44671" w:rsidRPr="008C54D9">
        <w:t xml:space="preserve">post-fracture care </w:t>
      </w:r>
      <w:r w:rsidR="00D9141F" w:rsidRPr="008C54D9">
        <w:t>service</w:t>
      </w:r>
      <w:r w:rsidR="00F44671" w:rsidRPr="008C54D9">
        <w:t>, most commonly known as a Fragility Liaison Service (FLS), is</w:t>
      </w:r>
      <w:r w:rsidR="00D9141F" w:rsidRPr="008C54D9">
        <w:t xml:space="preserve"> a proven</w:t>
      </w:r>
      <w:r w:rsidR="00BD23F6" w:rsidRPr="008C54D9">
        <w:t xml:space="preserve"> way to ensure that </w:t>
      </w:r>
      <w:r w:rsidR="00F44671" w:rsidRPr="008C54D9">
        <w:t xml:space="preserve">the most </w:t>
      </w:r>
      <w:r w:rsidR="00D9141F" w:rsidRPr="008C54D9">
        <w:t>high risk patients</w:t>
      </w:r>
      <w:r w:rsidR="00EB4652" w:rsidRPr="008C54D9">
        <w:t xml:space="preserve"> are identified and offered</w:t>
      </w:r>
      <w:r w:rsidR="00D9141F" w:rsidRPr="008C54D9">
        <w:t xml:space="preserve"> the post-fracture care they need to regain healthy mobility and prevent future </w:t>
      </w:r>
      <w:r w:rsidR="00D9141F" w:rsidRPr="008C54D9">
        <w:lastRenderedPageBreak/>
        <w:t xml:space="preserve">fractures. </w:t>
      </w:r>
      <w:r w:rsidR="00773E38" w:rsidRPr="008C54D9">
        <w:t>Although</w:t>
      </w:r>
      <w:r w:rsidR="00EB4652" w:rsidRPr="008C54D9">
        <w:t xml:space="preserve"> th</w:t>
      </w:r>
      <w:r w:rsidR="00CC4A82" w:rsidRPr="008C54D9">
        <w:t>e</w:t>
      </w:r>
      <w:r w:rsidR="00EB4652" w:rsidRPr="008C54D9">
        <w:t xml:space="preserve"> availability of</w:t>
      </w:r>
      <w:r w:rsidR="00CC4A82" w:rsidRPr="008C54D9">
        <w:t xml:space="preserve"> FLS </w:t>
      </w:r>
      <w:r w:rsidR="00EB4652" w:rsidRPr="008C54D9">
        <w:t xml:space="preserve">is growing in the Netherlands, </w:t>
      </w:r>
      <w:r w:rsidR="00CC4A82" w:rsidRPr="008C54D9">
        <w:t xml:space="preserve">more widespread </w:t>
      </w:r>
      <w:r w:rsidR="00773E38" w:rsidRPr="008C54D9">
        <w:t>implementation</w:t>
      </w:r>
      <w:r w:rsidR="00CC4A82" w:rsidRPr="008C54D9">
        <w:t xml:space="preserve"> </w:t>
      </w:r>
      <w:r w:rsidR="00EB4652" w:rsidRPr="008C54D9">
        <w:t>is needed</w:t>
      </w:r>
      <w:r w:rsidR="00D9141F" w:rsidRPr="008C54D9">
        <w:t>.</w:t>
      </w:r>
      <w:r w:rsidR="00EB4652" w:rsidRPr="008C54D9">
        <w:t xml:space="preserve"> </w:t>
      </w:r>
      <w:r w:rsidR="00CC4A82" w:rsidRPr="008C54D9">
        <w:t>”</w:t>
      </w:r>
    </w:p>
    <w:p w14:paraId="78B451A2" w14:textId="0E57A4AC" w:rsidR="00FB03EB" w:rsidRPr="008C54D9" w:rsidRDefault="00773E38" w:rsidP="00172013">
      <w:r w:rsidRPr="008C54D9">
        <w:t>T</w:t>
      </w:r>
      <w:r w:rsidR="00172013" w:rsidRPr="008C54D9">
        <w:t>he new report emphasizes the importance of the 10</w:t>
      </w:r>
      <w:r w:rsidRPr="008C54D9">
        <w:t xml:space="preserve"> key action points to help healthcare professionals improve their osteoporosis care services </w:t>
      </w:r>
      <w:r w:rsidR="00172013" w:rsidRPr="008C54D9">
        <w:t xml:space="preserve">which </w:t>
      </w:r>
      <w:r w:rsidRPr="008C54D9">
        <w:t>was published in 2020 by the Dutch Healthcare Institute (</w:t>
      </w:r>
      <w:proofErr w:type="spellStart"/>
      <w:r w:rsidRPr="008C54D9">
        <w:t>Zorginstituut</w:t>
      </w:r>
      <w:proofErr w:type="spellEnd"/>
      <w:r w:rsidRPr="008C54D9">
        <w:t xml:space="preserve"> Nederland, ZIN). The landmark</w:t>
      </w:r>
      <w:r w:rsidR="00172013" w:rsidRPr="008C54D9">
        <w:t xml:space="preserve"> report</w:t>
      </w:r>
      <w:r w:rsidRPr="008C54D9">
        <w:rPr>
          <w:i/>
          <w:iCs/>
        </w:rPr>
        <w:t xml:space="preserve"> ‘</w:t>
      </w:r>
      <w:proofErr w:type="spellStart"/>
      <w:r w:rsidRPr="008C54D9">
        <w:rPr>
          <w:i/>
          <w:iCs/>
        </w:rPr>
        <w:t>Zinnige</w:t>
      </w:r>
      <w:proofErr w:type="spellEnd"/>
      <w:r w:rsidRPr="008C54D9">
        <w:rPr>
          <w:i/>
          <w:iCs/>
        </w:rPr>
        <w:t xml:space="preserve"> Zorg – </w:t>
      </w:r>
      <w:proofErr w:type="spellStart"/>
      <w:r w:rsidRPr="008C54D9">
        <w:rPr>
          <w:i/>
          <w:iCs/>
        </w:rPr>
        <w:t>Verbetersignalement</w:t>
      </w:r>
      <w:proofErr w:type="spellEnd"/>
      <w:r w:rsidRPr="008C54D9">
        <w:rPr>
          <w:i/>
          <w:iCs/>
        </w:rPr>
        <w:t xml:space="preserve"> </w:t>
      </w:r>
      <w:proofErr w:type="spellStart"/>
      <w:r w:rsidRPr="008C54D9">
        <w:rPr>
          <w:i/>
          <w:iCs/>
        </w:rPr>
        <w:t>Osteoporose</w:t>
      </w:r>
      <w:proofErr w:type="spellEnd"/>
      <w:r w:rsidRPr="008C54D9">
        <w:rPr>
          <w:i/>
          <w:iCs/>
        </w:rPr>
        <w:t>’</w:t>
      </w:r>
      <w:r w:rsidRPr="008C54D9">
        <w:t xml:space="preserve"> (Sensible Care – Room for Improvement Report Osteoporosis)</w:t>
      </w:r>
      <w:r w:rsidR="00172013" w:rsidRPr="008C54D9">
        <w:t xml:space="preserve"> is</w:t>
      </w:r>
      <w:r w:rsidRPr="008C54D9">
        <w:t xml:space="preserve"> endorsed by various parties, including the International Osteoporosis Foundation and was developed with input from notable Dutch key </w:t>
      </w:r>
      <w:r w:rsidR="00172013" w:rsidRPr="008C54D9">
        <w:t xml:space="preserve">experts and </w:t>
      </w:r>
      <w:r w:rsidRPr="008C54D9">
        <w:t xml:space="preserve">opinion leaders. </w:t>
      </w:r>
      <w:r w:rsidR="00172013" w:rsidRPr="008C54D9">
        <w:t xml:space="preserve">These </w:t>
      </w:r>
      <w:r w:rsidRPr="008C54D9">
        <w:t xml:space="preserve">include: </w:t>
      </w:r>
      <w:r w:rsidR="00172013" w:rsidRPr="008C54D9">
        <w:t>making the fracture prevention care process explicit and bringing it to the attention of hospitals, care professionals and health insurers; adjusting guidelines and linking them to each other; increasing accessibility to Bone Mineral Density tests for patients over the age of 50; improving diagnosis and reporting of vertebral fractures; providing falls assessment and interventions services; treating more osteoporosis patients with bone-sparing medication, while providing lifestyle and fall prevention advice; treating more glucocorticoid users with bone-sparing medication; encouraging patients to maintain treatment with bone-sparing medication; not ceasing use of denosumab without post treatment; and, improving patient information and availability of decision aids.</w:t>
      </w:r>
    </w:p>
    <w:p w14:paraId="299CB18D" w14:textId="4127CBD8" w:rsidR="007F4C62" w:rsidRPr="008C54D9" w:rsidRDefault="009B037A" w:rsidP="00773E38">
      <w:r w:rsidRPr="008C54D9">
        <w:t xml:space="preserve">Prof. </w:t>
      </w:r>
      <w:proofErr w:type="spellStart"/>
      <w:r w:rsidRPr="008C54D9">
        <w:t>Lems</w:t>
      </w:r>
      <w:proofErr w:type="spellEnd"/>
      <w:r w:rsidRPr="008C54D9">
        <w:t xml:space="preserve"> a</w:t>
      </w:r>
      <w:r w:rsidR="00172013" w:rsidRPr="008C54D9">
        <w:t xml:space="preserve">dded: “It is imperative that the action points outlined by the </w:t>
      </w:r>
      <w:proofErr w:type="spellStart"/>
      <w:r w:rsidR="00172013" w:rsidRPr="008C54D9">
        <w:t>Zorginsitituut</w:t>
      </w:r>
      <w:proofErr w:type="spellEnd"/>
      <w:r w:rsidR="00172013" w:rsidRPr="008C54D9">
        <w:t xml:space="preserve"> Nederland (ZIN) are implemented or reinforced</w:t>
      </w:r>
      <w:r w:rsidR="0062326D" w:rsidRPr="008C54D9">
        <w:t xml:space="preserve"> as a line of defence against the increasing fragility fracture crisis in our country</w:t>
      </w:r>
      <w:r w:rsidR="00172013" w:rsidRPr="008C54D9">
        <w:t xml:space="preserve">. </w:t>
      </w:r>
      <w:r w:rsidR="00183065" w:rsidRPr="008C54D9">
        <w:t xml:space="preserve">As well, </w:t>
      </w:r>
      <w:r w:rsidR="007F4C62" w:rsidRPr="008C54D9">
        <w:t xml:space="preserve">these action points are </w:t>
      </w:r>
      <w:r w:rsidR="00183065" w:rsidRPr="008C54D9">
        <w:t>further</w:t>
      </w:r>
      <w:r w:rsidR="007F4C62" w:rsidRPr="008C54D9">
        <w:t xml:space="preserve"> document</w:t>
      </w:r>
      <w:r w:rsidR="00183065" w:rsidRPr="008C54D9">
        <w:t>ed</w:t>
      </w:r>
      <w:r w:rsidR="007F4C62" w:rsidRPr="008C54D9">
        <w:t xml:space="preserve"> in the </w:t>
      </w:r>
      <w:r w:rsidR="003D4556" w:rsidRPr="008C54D9">
        <w:t>n</w:t>
      </w:r>
      <w:r w:rsidR="007F4C62" w:rsidRPr="008C54D9">
        <w:t xml:space="preserve">ew Dutch </w:t>
      </w:r>
      <w:r w:rsidR="007F4C62" w:rsidRPr="008C54D9">
        <w:rPr>
          <w:i/>
          <w:iCs/>
        </w:rPr>
        <w:t>Multidisciplinary Guideline Osteoporosis and Fracture Prevention</w:t>
      </w:r>
      <w:r w:rsidR="007F4C62" w:rsidRPr="008C54D9">
        <w:t>, led by Prof</w:t>
      </w:r>
      <w:r w:rsidR="00183065" w:rsidRPr="008C54D9">
        <w:t>.</w:t>
      </w:r>
      <w:r w:rsidR="007F4C62" w:rsidRPr="008C54D9">
        <w:t xml:space="preserve"> van den Bergh. It is crucial that </w:t>
      </w:r>
      <w:r w:rsidR="0024599A" w:rsidRPr="008C54D9">
        <w:t>t</w:t>
      </w:r>
      <w:r w:rsidR="007F4C62" w:rsidRPr="008C54D9">
        <w:t xml:space="preserve">he multidisciplinary working group has </w:t>
      </w:r>
      <w:r w:rsidR="00284F47" w:rsidRPr="008C54D9">
        <w:t xml:space="preserve">made an evidence based manuscript that is </w:t>
      </w:r>
      <w:r w:rsidR="007F4C62" w:rsidRPr="008C54D9">
        <w:t>wide</w:t>
      </w:r>
      <w:r w:rsidR="00284F47" w:rsidRPr="008C54D9">
        <w:t>ly supported</w:t>
      </w:r>
      <w:r w:rsidR="007F4C62" w:rsidRPr="008C54D9">
        <w:t xml:space="preserve">, based on </w:t>
      </w:r>
      <w:r w:rsidR="00284F47" w:rsidRPr="008C54D9">
        <w:t xml:space="preserve">the work of </w:t>
      </w:r>
      <w:r w:rsidR="0024599A" w:rsidRPr="008C54D9">
        <w:t>deputies</w:t>
      </w:r>
      <w:r w:rsidR="007F4C62" w:rsidRPr="008C54D9">
        <w:t xml:space="preserve"> </w:t>
      </w:r>
      <w:r w:rsidR="00307078" w:rsidRPr="008C54D9">
        <w:t>representing</w:t>
      </w:r>
      <w:r w:rsidR="007F4C62" w:rsidRPr="008C54D9">
        <w:t xml:space="preserve"> endocrinologists, rheumatologists, geriatricians, radiologists, nurse practitioners, </w:t>
      </w:r>
      <w:r w:rsidR="00284F47" w:rsidRPr="008C54D9">
        <w:t xml:space="preserve">general practitioners, </w:t>
      </w:r>
      <w:r w:rsidR="007F4C62" w:rsidRPr="008C54D9">
        <w:t>pharmacists, and patients.</w:t>
      </w:r>
      <w:r w:rsidR="00183065" w:rsidRPr="008C54D9">
        <w:t>”</w:t>
      </w:r>
    </w:p>
    <w:p w14:paraId="66B75506" w14:textId="02FBEA13" w:rsidR="007F4C62" w:rsidRPr="008C54D9" w:rsidRDefault="00BC4549" w:rsidP="00773E38">
      <w:r w:rsidRPr="008C54D9">
        <w:t>Prof</w:t>
      </w:r>
      <w:r w:rsidR="00307078" w:rsidRPr="008C54D9">
        <w:t>.</w:t>
      </w:r>
      <w:r w:rsidRPr="008C54D9">
        <w:t xml:space="preserve"> </w:t>
      </w:r>
      <w:proofErr w:type="spellStart"/>
      <w:r w:rsidRPr="008C54D9">
        <w:t>Lems</w:t>
      </w:r>
      <w:proofErr w:type="spellEnd"/>
      <w:r w:rsidRPr="008C54D9">
        <w:t xml:space="preserve"> and Prof</w:t>
      </w:r>
      <w:r w:rsidR="00307078" w:rsidRPr="008C54D9">
        <w:t>.</w:t>
      </w:r>
      <w:r w:rsidRPr="008C54D9">
        <w:t xml:space="preserve"> van den Bergh</w:t>
      </w:r>
      <w:r w:rsidR="00307078" w:rsidRPr="008C54D9">
        <w:t xml:space="preserve"> </w:t>
      </w:r>
      <w:r w:rsidR="00183065" w:rsidRPr="008C54D9">
        <w:t>concluded</w:t>
      </w:r>
      <w:r w:rsidRPr="008C54D9">
        <w:t xml:space="preserve">: </w:t>
      </w:r>
      <w:r w:rsidR="00307078" w:rsidRPr="008C54D9">
        <w:t>“I</w:t>
      </w:r>
      <w:r w:rsidRPr="008C54D9">
        <w:t>t is now time for</w:t>
      </w:r>
      <w:r w:rsidR="00307078" w:rsidRPr="008C54D9">
        <w:t xml:space="preserve"> the</w:t>
      </w:r>
      <w:r w:rsidRPr="008C54D9">
        <w:t xml:space="preserve"> implementation and optimiz</w:t>
      </w:r>
      <w:r w:rsidR="00307078" w:rsidRPr="008C54D9">
        <w:t>ation of</w:t>
      </w:r>
      <w:r w:rsidRPr="008C54D9">
        <w:t xml:space="preserve"> FLS care </w:t>
      </w:r>
      <w:r w:rsidR="00307078" w:rsidRPr="008C54D9">
        <w:t>in</w:t>
      </w:r>
      <w:r w:rsidRPr="008C54D9">
        <w:t xml:space="preserve"> the Netherlands</w:t>
      </w:r>
      <w:r w:rsidR="00307078" w:rsidRPr="008C54D9">
        <w:t xml:space="preserve"> – we have blueprint</w:t>
      </w:r>
      <w:r w:rsidR="00183065" w:rsidRPr="008C54D9">
        <w:t>s</w:t>
      </w:r>
      <w:r w:rsidR="00307078" w:rsidRPr="008C54D9">
        <w:t xml:space="preserve"> for concerted action in the reports</w:t>
      </w:r>
      <w:r w:rsidRPr="008C54D9">
        <w:t xml:space="preserve"> from the </w:t>
      </w:r>
      <w:proofErr w:type="spellStart"/>
      <w:r w:rsidRPr="008C54D9">
        <w:t>Zorginstitute</w:t>
      </w:r>
      <w:proofErr w:type="spellEnd"/>
      <w:r w:rsidRPr="008C54D9">
        <w:t xml:space="preserve"> (</w:t>
      </w:r>
      <w:proofErr w:type="spellStart"/>
      <w:r w:rsidRPr="008C54D9">
        <w:t>Zinnige</w:t>
      </w:r>
      <w:proofErr w:type="spellEnd"/>
      <w:r w:rsidRPr="008C54D9">
        <w:t xml:space="preserve"> Zorg), the IOF report</w:t>
      </w:r>
      <w:r w:rsidRPr="008C54D9">
        <w:rPr>
          <w:i/>
          <w:iCs/>
        </w:rPr>
        <w:t xml:space="preserve"> Solutions for fracture prevention in the Netherlands, </w:t>
      </w:r>
      <w:r w:rsidRPr="008C54D9">
        <w:rPr>
          <w:iCs/>
        </w:rPr>
        <w:t xml:space="preserve">and </w:t>
      </w:r>
      <w:r w:rsidRPr="008C54D9">
        <w:t xml:space="preserve">the </w:t>
      </w:r>
      <w:r w:rsidRPr="008C54D9">
        <w:rPr>
          <w:i/>
          <w:iCs/>
        </w:rPr>
        <w:t>Dutch Multidiscipl</w:t>
      </w:r>
      <w:r w:rsidR="00307078" w:rsidRPr="008C54D9">
        <w:rPr>
          <w:i/>
          <w:iCs/>
        </w:rPr>
        <w:t>i</w:t>
      </w:r>
      <w:r w:rsidRPr="008C54D9">
        <w:rPr>
          <w:i/>
          <w:iCs/>
        </w:rPr>
        <w:t>nary Guideline Osteoporosis and Fracture Prevention.</w:t>
      </w:r>
      <w:r w:rsidRPr="008C54D9">
        <w:t xml:space="preserve"> </w:t>
      </w:r>
    </w:p>
    <w:p w14:paraId="5D59E8C8" w14:textId="4E68970F" w:rsidR="00016A6E" w:rsidRPr="008C54D9" w:rsidRDefault="007F4C62" w:rsidP="00773E38">
      <w:r w:rsidRPr="008C54D9">
        <w:t>Phili</w:t>
      </w:r>
      <w:r w:rsidR="00016A6E" w:rsidRPr="008C54D9">
        <w:t xml:space="preserve">ppe Halbout, CEO of the International Osteoporosis Foundation, </w:t>
      </w:r>
      <w:r w:rsidR="007D6BD2" w:rsidRPr="008C54D9">
        <w:t>thanked the</w:t>
      </w:r>
      <w:r w:rsidR="00016A6E" w:rsidRPr="008C54D9">
        <w:t xml:space="preserve"> leading Dutch experts who worked with the IOF Capture the Fracture® Policy Group to publish </w:t>
      </w:r>
      <w:r w:rsidR="007D6BD2" w:rsidRPr="008C54D9">
        <w:t>the new</w:t>
      </w:r>
      <w:r w:rsidR="00016A6E" w:rsidRPr="008C54D9">
        <w:t xml:space="preserve"> guidance</w:t>
      </w:r>
      <w:r w:rsidR="007D6BD2" w:rsidRPr="008C54D9">
        <w:t>, stating: “This is</w:t>
      </w:r>
      <w:r w:rsidR="00016A6E" w:rsidRPr="008C54D9">
        <w:t xml:space="preserve"> a</w:t>
      </w:r>
      <w:r w:rsidR="007D6BD2" w:rsidRPr="008C54D9">
        <w:t xml:space="preserve">n important </w:t>
      </w:r>
      <w:r w:rsidR="00016A6E" w:rsidRPr="008C54D9">
        <w:t>resource which provides a ‘roadmap’ of effective solutions that in synergy, would lead to fewer fractures</w:t>
      </w:r>
      <w:r w:rsidR="00531E0A" w:rsidRPr="008C54D9">
        <w:t xml:space="preserve"> and</w:t>
      </w:r>
      <w:r w:rsidR="00016A6E" w:rsidRPr="008C54D9">
        <w:t xml:space="preserve"> reduced healthcare costs</w:t>
      </w:r>
      <w:r w:rsidR="00172013" w:rsidRPr="008C54D9">
        <w:t xml:space="preserve">, </w:t>
      </w:r>
      <w:r w:rsidR="00016A6E" w:rsidRPr="008C54D9">
        <w:t>better patient outcomes, and</w:t>
      </w:r>
      <w:r w:rsidR="00172013" w:rsidRPr="008C54D9">
        <w:t>,</w:t>
      </w:r>
      <w:r w:rsidR="00016A6E" w:rsidRPr="008C54D9">
        <w:t xml:space="preserve"> most importantly, a healthier, mobile and independent older population</w:t>
      </w:r>
      <w:r w:rsidR="00172013" w:rsidRPr="008C54D9">
        <w:t xml:space="preserve"> in the Netherlands</w:t>
      </w:r>
      <w:r w:rsidR="00016A6E" w:rsidRPr="008C54D9">
        <w:t xml:space="preserve">.” </w:t>
      </w:r>
    </w:p>
    <w:p w14:paraId="7078D7B9" w14:textId="63946068" w:rsidR="002D533B" w:rsidRPr="008C54D9" w:rsidRDefault="002D533B" w:rsidP="00FB03EB">
      <w:r w:rsidRPr="008C54D9">
        <w:t>###</w:t>
      </w:r>
    </w:p>
    <w:p w14:paraId="386E60BE" w14:textId="77777777" w:rsidR="002D533B" w:rsidRPr="008C54D9" w:rsidRDefault="002D533B" w:rsidP="002D533B">
      <w:pPr>
        <w:rPr>
          <w:b/>
          <w:bCs/>
          <w:u w:val="single"/>
        </w:rPr>
      </w:pPr>
      <w:r w:rsidRPr="008C54D9">
        <w:rPr>
          <w:b/>
          <w:bCs/>
          <w:u w:val="single"/>
        </w:rPr>
        <w:t xml:space="preserve">About the Report </w:t>
      </w:r>
    </w:p>
    <w:p w14:paraId="7D821F74" w14:textId="23C51850" w:rsidR="002D533B" w:rsidRPr="008C54D9" w:rsidRDefault="002D533B" w:rsidP="00E878CB">
      <w:r w:rsidRPr="008C54D9">
        <w:rPr>
          <w:b/>
          <w:bCs/>
        </w:rPr>
        <w:t>Solutions for Fracture Prevention in the Netherlands</w:t>
      </w:r>
      <w:r w:rsidRPr="008C54D9">
        <w:t xml:space="preserve"> is available in </w:t>
      </w:r>
      <w:hyperlink r:id="rId8" w:history="1">
        <w:r w:rsidR="00C81AB9" w:rsidRPr="0018332B">
          <w:rPr>
            <w:rStyle w:val="Hyperlink"/>
          </w:rPr>
          <w:t>English</w:t>
        </w:r>
      </w:hyperlink>
      <w:r w:rsidRPr="008C54D9">
        <w:t xml:space="preserve"> and </w:t>
      </w:r>
      <w:hyperlink r:id="rId9" w:history="1">
        <w:r w:rsidR="00C81AB9" w:rsidRPr="00C81AB9">
          <w:rPr>
            <w:rStyle w:val="Hyperlink"/>
          </w:rPr>
          <w:t>Dutch</w:t>
        </w:r>
      </w:hyperlink>
      <w:r w:rsidRPr="008C54D9">
        <w:t xml:space="preserve"> on the Capture the Fracture® website.  It is authored by the following Dutch experts: </w:t>
      </w:r>
      <w:r w:rsidR="00E878CB" w:rsidRPr="008C54D9">
        <w:t xml:space="preserve">Prof. Willem </w:t>
      </w:r>
      <w:proofErr w:type="spellStart"/>
      <w:r w:rsidR="00E878CB" w:rsidRPr="008C54D9">
        <w:t>Lems</w:t>
      </w:r>
      <w:proofErr w:type="spellEnd"/>
      <w:r w:rsidR="00E878CB" w:rsidRPr="008C54D9">
        <w:t xml:space="preserve"> (</w:t>
      </w:r>
      <w:r w:rsidR="00656B4A" w:rsidRPr="008C54D9">
        <w:t xml:space="preserve">Amsterdam </w:t>
      </w:r>
      <w:r w:rsidR="00E878CB" w:rsidRPr="008C54D9">
        <w:t xml:space="preserve"> University Medical Center), Agnes </w:t>
      </w:r>
      <w:proofErr w:type="spellStart"/>
      <w:r w:rsidR="00E878CB" w:rsidRPr="008C54D9">
        <w:t>Offenberg</w:t>
      </w:r>
      <w:proofErr w:type="spellEnd"/>
      <w:r w:rsidR="00E878CB" w:rsidRPr="008C54D9">
        <w:t xml:space="preserve"> MSc (</w:t>
      </w:r>
      <w:proofErr w:type="spellStart"/>
      <w:r w:rsidR="00E878CB" w:rsidRPr="008C54D9">
        <w:t>Zaans</w:t>
      </w:r>
      <w:proofErr w:type="spellEnd"/>
      <w:r w:rsidR="00E878CB" w:rsidRPr="008C54D9">
        <w:t xml:space="preserve"> </w:t>
      </w:r>
      <w:proofErr w:type="spellStart"/>
      <w:r w:rsidR="00E878CB" w:rsidRPr="008C54D9">
        <w:t>Medisch</w:t>
      </w:r>
      <w:proofErr w:type="spellEnd"/>
      <w:r w:rsidR="00E878CB" w:rsidRPr="008C54D9">
        <w:t xml:space="preserve"> Centrum), Dr Peter van den Berg (</w:t>
      </w:r>
      <w:proofErr w:type="spellStart"/>
      <w:r w:rsidR="00E878CB" w:rsidRPr="008C54D9">
        <w:t>Reinier</w:t>
      </w:r>
      <w:proofErr w:type="spellEnd"/>
      <w:r w:rsidR="00E878CB" w:rsidRPr="008C54D9">
        <w:t xml:space="preserve"> de Graaf), Prof. Joop van den Bergh (Maastricht University Medical Center), Dr Natasha Appleman (Leiden University Medical Center)</w:t>
      </w:r>
      <w:r w:rsidR="00023724" w:rsidRPr="008C54D9">
        <w:t>,</w:t>
      </w:r>
      <w:r w:rsidR="00E878CB" w:rsidRPr="008C54D9">
        <w:t xml:space="preserve"> and Dr Gijs de Klerk (</w:t>
      </w:r>
      <w:proofErr w:type="spellStart"/>
      <w:r w:rsidR="00E878CB" w:rsidRPr="008C54D9">
        <w:t>Admiraal</w:t>
      </w:r>
      <w:proofErr w:type="spellEnd"/>
      <w:r w:rsidR="00E878CB" w:rsidRPr="008C54D9">
        <w:t xml:space="preserve"> De Ruyter </w:t>
      </w:r>
      <w:proofErr w:type="spellStart"/>
      <w:r w:rsidR="00E878CB" w:rsidRPr="008C54D9">
        <w:t>Ziekenhuis</w:t>
      </w:r>
      <w:proofErr w:type="spellEnd"/>
      <w:r w:rsidR="00E878CB" w:rsidRPr="008C54D9">
        <w:t>)</w:t>
      </w:r>
    </w:p>
    <w:p w14:paraId="3BC2B3E6" w14:textId="77777777" w:rsidR="00307078" w:rsidRPr="008C54D9" w:rsidRDefault="00307078" w:rsidP="00E878CB">
      <w:pPr>
        <w:rPr>
          <w:lang w:val="en-US"/>
        </w:rPr>
      </w:pPr>
      <w:r w:rsidRPr="008C54D9">
        <w:rPr>
          <w:lang w:val="en-US"/>
        </w:rPr>
        <w:t>Further reading:</w:t>
      </w:r>
    </w:p>
    <w:p w14:paraId="65AB39C0" w14:textId="3449B9E2" w:rsidR="00307078" w:rsidRPr="008C54D9" w:rsidRDefault="00000000" w:rsidP="00E878CB">
      <w:pPr>
        <w:rPr>
          <w:lang w:val="en-US"/>
        </w:rPr>
      </w:pPr>
      <w:hyperlink r:id="rId10" w:history="1">
        <w:proofErr w:type="spellStart"/>
        <w:r w:rsidR="00307078" w:rsidRPr="008C54D9">
          <w:rPr>
            <w:rStyle w:val="Hyperlink"/>
            <w:lang w:val="en-US"/>
          </w:rPr>
          <w:t>Zinnige</w:t>
        </w:r>
        <w:proofErr w:type="spellEnd"/>
        <w:r w:rsidR="00307078" w:rsidRPr="008C54D9">
          <w:rPr>
            <w:rStyle w:val="Hyperlink"/>
            <w:lang w:val="en-US"/>
          </w:rPr>
          <w:t xml:space="preserve"> Zorg – </w:t>
        </w:r>
        <w:proofErr w:type="spellStart"/>
        <w:r w:rsidR="00307078" w:rsidRPr="008C54D9">
          <w:rPr>
            <w:rStyle w:val="Hyperlink"/>
            <w:lang w:val="en-US"/>
          </w:rPr>
          <w:t>Verbetersignalement</w:t>
        </w:r>
        <w:proofErr w:type="spellEnd"/>
        <w:r w:rsidR="00307078" w:rsidRPr="008C54D9">
          <w:rPr>
            <w:rStyle w:val="Hyperlink"/>
            <w:lang w:val="en-US"/>
          </w:rPr>
          <w:t xml:space="preserve"> </w:t>
        </w:r>
        <w:proofErr w:type="spellStart"/>
        <w:r w:rsidR="00307078" w:rsidRPr="008C54D9">
          <w:rPr>
            <w:rStyle w:val="Hyperlink"/>
            <w:lang w:val="en-US"/>
          </w:rPr>
          <w:t>Osteoporose</w:t>
        </w:r>
        <w:proofErr w:type="spellEnd"/>
        <w:r w:rsidR="00E52C9C" w:rsidRPr="008C54D9">
          <w:rPr>
            <w:rStyle w:val="Hyperlink"/>
            <w:lang w:val="en-US"/>
          </w:rPr>
          <w:br/>
        </w:r>
      </w:hyperlink>
      <w:hyperlink r:id="rId11" w:history="1">
        <w:r w:rsidR="00307078" w:rsidRPr="008C54D9">
          <w:rPr>
            <w:rStyle w:val="Hyperlink"/>
            <w:lang w:val="en-US"/>
          </w:rPr>
          <w:t>Dutch Multidisciplinary Guideline Osteoporosis and Fracture Prevention</w:t>
        </w:r>
      </w:hyperlink>
    </w:p>
    <w:p w14:paraId="03FD9B75" w14:textId="77777777" w:rsidR="002D533B" w:rsidRPr="008C54D9" w:rsidRDefault="002D533B" w:rsidP="002D533B">
      <w:pPr>
        <w:rPr>
          <w:b/>
          <w:bCs/>
          <w:u w:val="single"/>
        </w:rPr>
      </w:pPr>
      <w:r w:rsidRPr="008C54D9">
        <w:rPr>
          <w:b/>
          <w:bCs/>
          <w:u w:val="single"/>
        </w:rPr>
        <w:t>About Capture the Fracture®</w:t>
      </w:r>
    </w:p>
    <w:p w14:paraId="334183CA" w14:textId="233433B5" w:rsidR="002D533B" w:rsidRPr="008C54D9" w:rsidRDefault="002D533B" w:rsidP="002D533B">
      <w:r w:rsidRPr="008C54D9">
        <w:t xml:space="preserve">Capture the Fracture® (CTF) is a multi-stakeholder initiative, led by the International Osteoporosis Foundation (IOF), to facilitate the implementation of Post-Fracture Care (PFC) Coordination Programs, such as Fracture Liaison Services (FLS), for secondary fracture prevention. The CTF initiative, now celebrating its 10th year of service, aims to drive changes at local and regional levels to prioritize secondary fracture prevention. It sets global best practice standards and offers recognition for Fracture Liaison Services (FLS) through its Best Practice Framework. CTF also provides essential resources and documentation to build the case for prioritization of secondary fracture prevention and to help drive the implementation and quality improvement of FLS. Mentorship programs that support the development of FLS at the local level are also offered. </w:t>
      </w:r>
    </w:p>
    <w:p w14:paraId="24B073DB" w14:textId="463E8717" w:rsidR="00FE770F" w:rsidRPr="008C54D9" w:rsidRDefault="00FE770F" w:rsidP="00307078">
      <w:pPr>
        <w:autoSpaceDE w:val="0"/>
        <w:autoSpaceDN w:val="0"/>
      </w:pPr>
      <w:r w:rsidRPr="008C54D9">
        <w:rPr>
          <w:rFonts w:ascii="Arial" w:hAnsi="Arial" w:cs="Arial"/>
          <w:sz w:val="20"/>
          <w:szCs w:val="20"/>
        </w:rPr>
        <w:t>T</w:t>
      </w:r>
      <w:r w:rsidRPr="008C54D9">
        <w:t>he Capture the Fracture® Partnership, a global initiative launched in 2020, is a collaboration between the International Osteoporosis Foundation (IOF), the University of Oxford, Amgen and UCB, amplifying the Capture the Fracture programme launched in 2012. It seeks to address the global health burden of osteoporosis through five interconnected pillars, following a comprehensive, top-down and bottom-up approach, and aligning stakeholders at the international, national and local level in prioritized countries across the Asia Pacific, Europe, Latin America and the Middle East. The aim is to prioritize PFC and drive more rapid uptake of PFC coordination programs around the world.</w:t>
      </w:r>
    </w:p>
    <w:p w14:paraId="73699D45" w14:textId="74C330A5" w:rsidR="002D533B" w:rsidRPr="008C54D9" w:rsidRDefault="002D533B" w:rsidP="002D533B">
      <w:r w:rsidRPr="008C54D9">
        <w:t xml:space="preserve">Currently, the CTF network includes </w:t>
      </w:r>
      <w:r w:rsidR="00EB6838" w:rsidRPr="008C54D9">
        <w:t>8</w:t>
      </w:r>
      <w:r w:rsidR="00EB6838">
        <w:t>10</w:t>
      </w:r>
      <w:r w:rsidR="00EB6838" w:rsidRPr="008C54D9">
        <w:t xml:space="preserve"> </w:t>
      </w:r>
      <w:r w:rsidRPr="008C54D9">
        <w:t>FLS in 5</w:t>
      </w:r>
      <w:r w:rsidR="00307078" w:rsidRPr="008C54D9">
        <w:t>3</w:t>
      </w:r>
      <w:r w:rsidRPr="008C54D9">
        <w:t xml:space="preserve"> countries worldwide. FLS are invited to apply for free assessment and recognition via the CTF website’s online Best Practice Framework application platform. </w:t>
      </w:r>
      <w:hyperlink r:id="rId12" w:history="1">
        <w:r w:rsidRPr="008C54D9">
          <w:rPr>
            <w:rStyle w:val="Hyperlink"/>
          </w:rPr>
          <w:t>https://www.capturethefracture.org</w:t>
        </w:r>
      </w:hyperlink>
      <w:r w:rsidRPr="008C54D9">
        <w:t xml:space="preserve">    #CaptureTheFracture</w:t>
      </w:r>
    </w:p>
    <w:p w14:paraId="35C34572" w14:textId="77777777" w:rsidR="002D533B" w:rsidRPr="008C54D9" w:rsidRDefault="002D533B" w:rsidP="002D533B">
      <w:pPr>
        <w:rPr>
          <w:b/>
          <w:bCs/>
          <w:u w:val="single"/>
        </w:rPr>
      </w:pPr>
      <w:r w:rsidRPr="008C54D9">
        <w:rPr>
          <w:b/>
          <w:bCs/>
          <w:u w:val="single"/>
        </w:rPr>
        <w:t>About IOF</w:t>
      </w:r>
    </w:p>
    <w:p w14:paraId="1F4BF71D" w14:textId="77777777" w:rsidR="002D533B" w:rsidRDefault="002D533B" w:rsidP="002D533B">
      <w:r w:rsidRPr="008C54D9">
        <w:t>The International Osteoporosis Foundation (IOF) is the world's largest nongovernmental organization dedicated to the prevention, diagnosis, and treatment of osteoporosis and related musculoskeletal diseases. IOF members, including committees of scientific researchers as well as more than 300 patient, medical and research organizations, work together to make fracture prevention and healthy mobility a worldwide heath care priority. </w:t>
      </w:r>
      <w:hyperlink r:id="rId13" w:history="1">
        <w:r w:rsidRPr="008C54D9">
          <w:rPr>
            <w:rStyle w:val="Hyperlink"/>
          </w:rPr>
          <w:t>https://www.osteoporosis.foundation</w:t>
        </w:r>
      </w:hyperlink>
      <w:r w:rsidRPr="008C54D9">
        <w:t>   @iofbonehealth</w:t>
      </w:r>
    </w:p>
    <w:p w14:paraId="4E435A56" w14:textId="77777777" w:rsidR="002D533B" w:rsidRDefault="002D533B" w:rsidP="00FB03EB"/>
    <w:sectPr w:rsidR="002D533B">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3DA86" w14:textId="77777777" w:rsidR="00042527" w:rsidRDefault="00042527" w:rsidP="00EB6838">
      <w:pPr>
        <w:spacing w:before="0"/>
      </w:pPr>
      <w:r>
        <w:separator/>
      </w:r>
    </w:p>
  </w:endnote>
  <w:endnote w:type="continuationSeparator" w:id="0">
    <w:p w14:paraId="20BD5FEF" w14:textId="77777777" w:rsidR="00042527" w:rsidRDefault="00042527" w:rsidP="00EB683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D3DAF" w14:textId="77777777" w:rsidR="00042527" w:rsidRDefault="00042527" w:rsidP="00EB6838">
      <w:pPr>
        <w:spacing w:before="0"/>
      </w:pPr>
      <w:r>
        <w:separator/>
      </w:r>
    </w:p>
  </w:footnote>
  <w:footnote w:type="continuationSeparator" w:id="0">
    <w:p w14:paraId="5425E4F8" w14:textId="77777777" w:rsidR="00042527" w:rsidRDefault="00042527" w:rsidP="00EB683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58E8" w14:textId="4E7309FB" w:rsidR="00EB6838" w:rsidRDefault="00EB6838">
    <w:pPr>
      <w:pStyle w:val="Header"/>
    </w:pPr>
    <w:r>
      <w:rPr>
        <w:noProof/>
      </w:rPr>
      <w:drawing>
        <wp:inline distT="0" distB="0" distL="0" distR="0" wp14:anchorId="2E52C251" wp14:editId="3FA37119">
          <wp:extent cx="1181100" cy="844093"/>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9546" cy="850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3F30"/>
    <w:multiLevelType w:val="hybridMultilevel"/>
    <w:tmpl w:val="126E7D3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34794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3EB"/>
    <w:rsid w:val="00016A6E"/>
    <w:rsid w:val="00023724"/>
    <w:rsid w:val="00042527"/>
    <w:rsid w:val="00146F84"/>
    <w:rsid w:val="001717CD"/>
    <w:rsid w:val="00172013"/>
    <w:rsid w:val="00183065"/>
    <w:rsid w:val="0018332B"/>
    <w:rsid w:val="0024599A"/>
    <w:rsid w:val="00284F47"/>
    <w:rsid w:val="002D533B"/>
    <w:rsid w:val="002F06D6"/>
    <w:rsid w:val="0030172F"/>
    <w:rsid w:val="00307078"/>
    <w:rsid w:val="00375E96"/>
    <w:rsid w:val="003C1E76"/>
    <w:rsid w:val="003D4556"/>
    <w:rsid w:val="00473193"/>
    <w:rsid w:val="004A2F37"/>
    <w:rsid w:val="004A5EB3"/>
    <w:rsid w:val="005029EE"/>
    <w:rsid w:val="005129CC"/>
    <w:rsid w:val="00523434"/>
    <w:rsid w:val="00531E0A"/>
    <w:rsid w:val="00562D7B"/>
    <w:rsid w:val="00567024"/>
    <w:rsid w:val="0062326D"/>
    <w:rsid w:val="00630C7A"/>
    <w:rsid w:val="00656B4A"/>
    <w:rsid w:val="006B73FE"/>
    <w:rsid w:val="0073333F"/>
    <w:rsid w:val="0075423D"/>
    <w:rsid w:val="00773E38"/>
    <w:rsid w:val="00782706"/>
    <w:rsid w:val="007D6BD2"/>
    <w:rsid w:val="007E12BA"/>
    <w:rsid w:val="007F4C62"/>
    <w:rsid w:val="00893F49"/>
    <w:rsid w:val="008C54D9"/>
    <w:rsid w:val="008D631B"/>
    <w:rsid w:val="00993FC9"/>
    <w:rsid w:val="009A243E"/>
    <w:rsid w:val="009B037A"/>
    <w:rsid w:val="009D4374"/>
    <w:rsid w:val="00AA2179"/>
    <w:rsid w:val="00AF7242"/>
    <w:rsid w:val="00B62C82"/>
    <w:rsid w:val="00BC4549"/>
    <w:rsid w:val="00BD23F6"/>
    <w:rsid w:val="00C37489"/>
    <w:rsid w:val="00C81AB9"/>
    <w:rsid w:val="00C93C00"/>
    <w:rsid w:val="00CC4A82"/>
    <w:rsid w:val="00D14A9A"/>
    <w:rsid w:val="00D1702C"/>
    <w:rsid w:val="00D9141F"/>
    <w:rsid w:val="00E416CE"/>
    <w:rsid w:val="00E52C9C"/>
    <w:rsid w:val="00E73570"/>
    <w:rsid w:val="00E878CB"/>
    <w:rsid w:val="00EB4652"/>
    <w:rsid w:val="00EB6838"/>
    <w:rsid w:val="00EB75C8"/>
    <w:rsid w:val="00F304B2"/>
    <w:rsid w:val="00F44671"/>
    <w:rsid w:val="00F86D4F"/>
    <w:rsid w:val="00FA657B"/>
    <w:rsid w:val="00FB03EB"/>
    <w:rsid w:val="00FE770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B413D"/>
  <w15:chartTrackingRefBased/>
  <w15:docId w15:val="{688433B9-B0F0-41D9-A829-04AC7044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E96"/>
    <w:pPr>
      <w:ind w:left="720"/>
      <w:contextualSpacing/>
    </w:pPr>
  </w:style>
  <w:style w:type="character" w:styleId="Hyperlink">
    <w:name w:val="Hyperlink"/>
    <w:basedOn w:val="DefaultParagraphFont"/>
    <w:uiPriority w:val="99"/>
    <w:unhideWhenUsed/>
    <w:rsid w:val="002D533B"/>
    <w:rPr>
      <w:color w:val="0000FF"/>
      <w:u w:val="single"/>
    </w:rPr>
  </w:style>
  <w:style w:type="character" w:styleId="CommentReference">
    <w:name w:val="annotation reference"/>
    <w:basedOn w:val="DefaultParagraphFont"/>
    <w:uiPriority w:val="99"/>
    <w:semiHidden/>
    <w:unhideWhenUsed/>
    <w:rsid w:val="00FE770F"/>
    <w:rPr>
      <w:sz w:val="16"/>
      <w:szCs w:val="16"/>
    </w:rPr>
  </w:style>
  <w:style w:type="paragraph" w:styleId="CommentText">
    <w:name w:val="annotation text"/>
    <w:basedOn w:val="Normal"/>
    <w:link w:val="CommentTextChar"/>
    <w:uiPriority w:val="99"/>
    <w:unhideWhenUsed/>
    <w:rsid w:val="00FE770F"/>
    <w:rPr>
      <w:sz w:val="20"/>
      <w:szCs w:val="20"/>
    </w:rPr>
  </w:style>
  <w:style w:type="character" w:customStyle="1" w:styleId="CommentTextChar">
    <w:name w:val="Comment Text Char"/>
    <w:basedOn w:val="DefaultParagraphFont"/>
    <w:link w:val="CommentText"/>
    <w:uiPriority w:val="99"/>
    <w:rsid w:val="00FE770F"/>
    <w:rPr>
      <w:sz w:val="20"/>
      <w:szCs w:val="20"/>
      <w:lang w:val="en-GB"/>
    </w:rPr>
  </w:style>
  <w:style w:type="paragraph" w:styleId="CommentSubject">
    <w:name w:val="annotation subject"/>
    <w:basedOn w:val="CommentText"/>
    <w:next w:val="CommentText"/>
    <w:link w:val="CommentSubjectChar"/>
    <w:uiPriority w:val="99"/>
    <w:semiHidden/>
    <w:unhideWhenUsed/>
    <w:rsid w:val="00FE770F"/>
    <w:rPr>
      <w:b/>
      <w:bCs/>
    </w:rPr>
  </w:style>
  <w:style w:type="character" w:customStyle="1" w:styleId="CommentSubjectChar">
    <w:name w:val="Comment Subject Char"/>
    <w:basedOn w:val="CommentTextChar"/>
    <w:link w:val="CommentSubject"/>
    <w:uiPriority w:val="99"/>
    <w:semiHidden/>
    <w:rsid w:val="00FE770F"/>
    <w:rPr>
      <w:b/>
      <w:bCs/>
      <w:sz w:val="20"/>
      <w:szCs w:val="20"/>
      <w:lang w:val="en-GB"/>
    </w:rPr>
  </w:style>
  <w:style w:type="paragraph" w:styleId="BalloonText">
    <w:name w:val="Balloon Text"/>
    <w:basedOn w:val="Normal"/>
    <w:link w:val="BalloonTextChar"/>
    <w:uiPriority w:val="99"/>
    <w:semiHidden/>
    <w:unhideWhenUsed/>
    <w:rsid w:val="007F4C6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C62"/>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AF7242"/>
    <w:rPr>
      <w:color w:val="605E5C"/>
      <w:shd w:val="clear" w:color="auto" w:fill="E1DFDD"/>
    </w:rPr>
  </w:style>
  <w:style w:type="character" w:styleId="FollowedHyperlink">
    <w:name w:val="FollowedHyperlink"/>
    <w:basedOn w:val="DefaultParagraphFont"/>
    <w:uiPriority w:val="99"/>
    <w:semiHidden/>
    <w:unhideWhenUsed/>
    <w:rsid w:val="001717CD"/>
    <w:rPr>
      <w:color w:val="954F72" w:themeColor="followedHyperlink"/>
      <w:u w:val="single"/>
    </w:rPr>
  </w:style>
  <w:style w:type="paragraph" w:styleId="Revision">
    <w:name w:val="Revision"/>
    <w:hidden/>
    <w:uiPriority w:val="99"/>
    <w:semiHidden/>
    <w:rsid w:val="0030172F"/>
    <w:pPr>
      <w:spacing w:before="0" w:beforeAutospacing="0" w:after="0" w:afterAutospacing="0"/>
    </w:pPr>
    <w:rPr>
      <w:lang w:val="en-GB"/>
    </w:rPr>
  </w:style>
  <w:style w:type="character" w:styleId="UnresolvedMention">
    <w:name w:val="Unresolved Mention"/>
    <w:basedOn w:val="DefaultParagraphFont"/>
    <w:uiPriority w:val="99"/>
    <w:semiHidden/>
    <w:unhideWhenUsed/>
    <w:rsid w:val="0030172F"/>
    <w:rPr>
      <w:color w:val="605E5C"/>
      <w:shd w:val="clear" w:color="auto" w:fill="E1DFDD"/>
    </w:rPr>
  </w:style>
  <w:style w:type="paragraph" w:styleId="Header">
    <w:name w:val="header"/>
    <w:basedOn w:val="Normal"/>
    <w:link w:val="HeaderChar"/>
    <w:uiPriority w:val="99"/>
    <w:unhideWhenUsed/>
    <w:rsid w:val="00EB6838"/>
    <w:pPr>
      <w:tabs>
        <w:tab w:val="center" w:pos="4536"/>
        <w:tab w:val="right" w:pos="9072"/>
      </w:tabs>
      <w:spacing w:before="0"/>
    </w:pPr>
  </w:style>
  <w:style w:type="character" w:customStyle="1" w:styleId="HeaderChar">
    <w:name w:val="Header Char"/>
    <w:basedOn w:val="DefaultParagraphFont"/>
    <w:link w:val="Header"/>
    <w:uiPriority w:val="99"/>
    <w:rsid w:val="00EB6838"/>
    <w:rPr>
      <w:lang w:val="en-GB"/>
    </w:rPr>
  </w:style>
  <w:style w:type="paragraph" w:styleId="Footer">
    <w:name w:val="footer"/>
    <w:basedOn w:val="Normal"/>
    <w:link w:val="FooterChar"/>
    <w:uiPriority w:val="99"/>
    <w:unhideWhenUsed/>
    <w:rsid w:val="00EB6838"/>
    <w:pPr>
      <w:tabs>
        <w:tab w:val="center" w:pos="4536"/>
        <w:tab w:val="right" w:pos="9072"/>
      </w:tabs>
      <w:spacing w:before="0"/>
    </w:pPr>
  </w:style>
  <w:style w:type="character" w:customStyle="1" w:styleId="FooterChar">
    <w:name w:val="Footer Char"/>
    <w:basedOn w:val="DefaultParagraphFont"/>
    <w:link w:val="Footer"/>
    <w:uiPriority w:val="99"/>
    <w:rsid w:val="00EB683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07199">
      <w:bodyDiv w:val="1"/>
      <w:marLeft w:val="0"/>
      <w:marRight w:val="0"/>
      <w:marTop w:val="0"/>
      <w:marBottom w:val="0"/>
      <w:divBdr>
        <w:top w:val="none" w:sz="0" w:space="0" w:color="auto"/>
        <w:left w:val="none" w:sz="0" w:space="0" w:color="auto"/>
        <w:bottom w:val="none" w:sz="0" w:space="0" w:color="auto"/>
        <w:right w:val="none" w:sz="0" w:space="0" w:color="auto"/>
      </w:divBdr>
    </w:div>
    <w:div w:id="158861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teoporosis.foundation/sites/iofbonehealth/files/2023-01/2022_country_profile_ned_25.01.pdf" TargetMode="External"/><Relationship Id="rId13" Type="http://schemas.openxmlformats.org/officeDocument/2006/relationships/hyperlink" Target="https://www.osteoporosis.foundation/" TargetMode="External"/><Relationship Id="rId3" Type="http://schemas.openxmlformats.org/officeDocument/2006/relationships/settings" Target="settings.xml"/><Relationship Id="rId7" Type="http://schemas.openxmlformats.org/officeDocument/2006/relationships/hyperlink" Target="https://www.capturethefracture.org/resource/2370" TargetMode="External"/><Relationship Id="rId12" Type="http://schemas.openxmlformats.org/officeDocument/2006/relationships/hyperlink" Target="https://www.capturethefractur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chtlijnendatabase.nl/richtlijn/osteoporose_en_fractuurpreventie/startpagina_-_osteoporose_en_fractuurpreventie.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zorginstituutnederland.nl/werkagenda/stofwisseling-en-hormoonhuishouding/zinnige-zorg---osteoporose-implementatiefase" TargetMode="External"/><Relationship Id="rId4" Type="http://schemas.openxmlformats.org/officeDocument/2006/relationships/webSettings" Target="webSettings.xml"/><Relationship Id="rId9" Type="http://schemas.openxmlformats.org/officeDocument/2006/relationships/hyperlink" Target="https://www.osteoporosis.foundation/sites/iofbonehealth/files/2023-01/2022_country_profile_ned-dutch_netherlands_25.01.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1538</Words>
  <Characters>8459</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Misteli</dc:creator>
  <cp:keywords/>
  <dc:description/>
  <cp:lastModifiedBy>Laura Misteli</cp:lastModifiedBy>
  <cp:revision>5</cp:revision>
  <dcterms:created xsi:type="dcterms:W3CDTF">2023-01-25T12:38:00Z</dcterms:created>
  <dcterms:modified xsi:type="dcterms:W3CDTF">2023-01-25T13:02:00Z</dcterms:modified>
</cp:coreProperties>
</file>